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6A" w:rsidRPr="005B7551" w:rsidRDefault="00956B6A" w:rsidP="00956B6A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5B7551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:rsidR="00956B6A" w:rsidRDefault="00956B6A">
      <w:pPr>
        <w:jc w:val="center"/>
        <w:rPr>
          <w:b/>
          <w:sz w:val="44"/>
          <w:szCs w:val="44"/>
        </w:rPr>
      </w:pPr>
    </w:p>
    <w:p w:rsidR="00E823B6" w:rsidRDefault="00B1198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 w:rsidR="004D1F9F" w:rsidRPr="004D1F9F">
        <w:rPr>
          <w:rFonts w:ascii="宋体" w:hAnsi="宋体" w:hint="eastAsia"/>
          <w:sz w:val="44"/>
          <w:szCs w:val="44"/>
        </w:rPr>
        <w:t>关于施行拆除重建类城市更新单元计划有效期管理的通知</w:t>
      </w:r>
      <w:r w:rsidR="00956B6A">
        <w:rPr>
          <w:rFonts w:hint="eastAsia"/>
          <w:b/>
          <w:sz w:val="44"/>
          <w:szCs w:val="44"/>
        </w:rPr>
        <w:t>》</w:t>
      </w:r>
      <w:r w:rsidRPr="004D1F9F">
        <w:rPr>
          <w:rFonts w:ascii="宋体" w:hAnsi="宋体" w:hint="eastAsia"/>
          <w:sz w:val="44"/>
          <w:szCs w:val="44"/>
        </w:rPr>
        <w:t>起草说明</w:t>
      </w:r>
    </w:p>
    <w:p w:rsidR="00073FB7" w:rsidRDefault="0032149A">
      <w:pPr>
        <w:jc w:val="center"/>
        <w:rPr>
          <w:rFonts w:ascii="宋体" w:hAnsi="宋体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（</w:t>
      </w:r>
      <w:r w:rsidR="005C4A94">
        <w:rPr>
          <w:rFonts w:hint="eastAsia"/>
          <w:kern w:val="0"/>
          <w:sz w:val="44"/>
          <w:szCs w:val="44"/>
        </w:rPr>
        <w:t>征求意见</w:t>
      </w:r>
      <w:r>
        <w:rPr>
          <w:rFonts w:hint="eastAsia"/>
          <w:kern w:val="0"/>
          <w:sz w:val="44"/>
          <w:szCs w:val="44"/>
        </w:rPr>
        <w:t>稿</w:t>
      </w:r>
      <w:r>
        <w:rPr>
          <w:rFonts w:ascii="宋体" w:hAnsi="宋体" w:hint="eastAsia"/>
          <w:kern w:val="0"/>
          <w:sz w:val="44"/>
          <w:szCs w:val="44"/>
        </w:rPr>
        <w:t>）</w:t>
      </w:r>
    </w:p>
    <w:p w:rsidR="0032149A" w:rsidRPr="00710E6A" w:rsidRDefault="0032149A">
      <w:pPr>
        <w:jc w:val="center"/>
        <w:rPr>
          <w:b/>
          <w:sz w:val="44"/>
          <w:szCs w:val="44"/>
        </w:rPr>
      </w:pPr>
    </w:p>
    <w:p w:rsidR="00E823B6" w:rsidRDefault="00B1198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以习近平新时代中国特色社会主义思想为指导，全面贯彻落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平总书记视察广东讲话精神和党的十九大会议精神，落实</w:t>
      </w:r>
      <w:r w:rsidR="00254249">
        <w:rPr>
          <w:rFonts w:ascii="仿宋_GB2312" w:eastAsia="仿宋_GB2312" w:hAnsi="宋体" w:hint="eastAsia"/>
          <w:sz w:val="32"/>
          <w:szCs w:val="32"/>
        </w:rPr>
        <w:t>国家审计署和</w:t>
      </w:r>
      <w:r>
        <w:rPr>
          <w:rFonts w:ascii="仿宋_GB2312" w:eastAsia="仿宋_GB2312" w:hAnsi="宋体" w:hint="eastAsia"/>
          <w:sz w:val="32"/>
          <w:szCs w:val="32"/>
        </w:rPr>
        <w:t>深圳市城市更新相关政策要求，完善更新工作全流程和关键环节的监管措施，进一步推动全市城市更新工作，</w:t>
      </w:r>
      <w:r w:rsidR="00E218A4">
        <w:rPr>
          <w:rFonts w:ascii="仿宋_GB2312" w:eastAsia="仿宋_GB2312" w:hAnsi="宋体" w:hint="eastAsia"/>
          <w:sz w:val="32"/>
          <w:szCs w:val="32"/>
        </w:rPr>
        <w:t>促进更新项目实施</w:t>
      </w:r>
      <w:r w:rsidR="004D1F9F">
        <w:rPr>
          <w:rFonts w:ascii="仿宋_GB2312" w:eastAsia="仿宋_GB2312" w:hAnsi="宋体" w:hint="eastAsia"/>
          <w:sz w:val="32"/>
          <w:szCs w:val="32"/>
        </w:rPr>
        <w:t>。</w:t>
      </w:r>
      <w:r w:rsidR="00DA2CB4">
        <w:rPr>
          <w:rFonts w:ascii="仿宋_GB2312" w:eastAsia="仿宋_GB2312" w:hAnsi="宋体" w:hint="eastAsia"/>
          <w:sz w:val="32"/>
          <w:szCs w:val="32"/>
        </w:rPr>
        <w:t>在此背景下</w:t>
      </w:r>
      <w:r w:rsidR="004D1F9F">
        <w:rPr>
          <w:rFonts w:ascii="仿宋_GB2312" w:eastAsia="仿宋_GB2312" w:hAnsi="宋体" w:hint="eastAsia"/>
          <w:sz w:val="32"/>
          <w:szCs w:val="32"/>
        </w:rPr>
        <w:t>，根据《深圳市城市更新办法实施细则》、《关于加强和改进城市更新实施工作暂行措施》（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深府办﹝2016﹞38号）</w:t>
      </w:r>
      <w:r w:rsidR="004D1F9F">
        <w:rPr>
          <w:rFonts w:ascii="仿宋_GB2312" w:eastAsia="仿宋_GB2312" w:hAnsi="宋体" w:hint="eastAsia"/>
          <w:sz w:val="32"/>
          <w:szCs w:val="32"/>
        </w:rPr>
        <w:t>（以下简称《暂行措施2016》）、</w:t>
      </w:r>
      <w:r w:rsidR="004D1F9F" w:rsidRPr="006A72E2">
        <w:rPr>
          <w:rFonts w:ascii="仿宋_GB2312" w:eastAsia="仿宋_GB2312" w:hAnsi="宋体" w:hint="eastAsia"/>
          <w:sz w:val="32"/>
          <w:szCs w:val="32"/>
        </w:rPr>
        <w:t>《深圳市拆除重建类城市更新单元计划管理规定》（以下简称《计划管理规定》）</w:t>
      </w:r>
      <w:r w:rsidR="004D1F9F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我</w:t>
      </w:r>
      <w:r w:rsidR="00E218A4">
        <w:rPr>
          <w:rFonts w:ascii="仿宋_GB2312" w:eastAsia="仿宋_GB2312" w:hAnsi="宋体" w:hint="eastAsia"/>
          <w:sz w:val="32"/>
          <w:szCs w:val="32"/>
        </w:rPr>
        <w:t>局</w:t>
      </w:r>
      <w:r>
        <w:rPr>
          <w:rFonts w:ascii="仿宋_GB2312" w:eastAsia="仿宋_GB2312" w:hAnsi="宋体" w:hint="eastAsia"/>
          <w:sz w:val="32"/>
          <w:szCs w:val="32"/>
        </w:rPr>
        <w:t>起草了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《关于施行拆除重建类城市更新单元计划有效期管理的通知》</w:t>
      </w:r>
      <w:r>
        <w:rPr>
          <w:rFonts w:ascii="仿宋_GB2312" w:eastAsia="仿宋_GB2312" w:hAnsi="宋体" w:hint="eastAsia"/>
          <w:sz w:val="32"/>
          <w:szCs w:val="32"/>
        </w:rPr>
        <w:t>（以下简称</w:t>
      </w:r>
      <w:r w:rsidR="004D1F9F">
        <w:rPr>
          <w:rFonts w:ascii="仿宋_GB2312" w:eastAsia="仿宋_GB2312" w:hAnsi="宋体" w:hint="eastAsia"/>
          <w:sz w:val="32"/>
          <w:szCs w:val="32"/>
        </w:rPr>
        <w:t>《通知》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DA2CB4">
        <w:rPr>
          <w:rFonts w:ascii="仿宋_GB2312" w:eastAsia="仿宋_GB2312" w:hAnsi="宋体" w:hint="eastAsia"/>
          <w:sz w:val="32"/>
          <w:szCs w:val="32"/>
        </w:rPr>
        <w:t>（</w:t>
      </w:r>
      <w:r w:rsidR="005C4A94">
        <w:rPr>
          <w:rFonts w:ascii="仿宋_GB2312" w:eastAsia="仿宋_GB2312" w:hAnsi="宋体" w:hint="eastAsia"/>
          <w:sz w:val="32"/>
          <w:szCs w:val="32"/>
        </w:rPr>
        <w:t>征求意见</w:t>
      </w:r>
      <w:r w:rsidR="00073FB7" w:rsidRPr="00622254">
        <w:rPr>
          <w:rFonts w:ascii="仿宋_GB2312" w:eastAsia="仿宋_GB2312" w:hAnsi="宋体" w:hint="eastAsia"/>
          <w:sz w:val="32"/>
          <w:szCs w:val="32"/>
        </w:rPr>
        <w:t>稿</w:t>
      </w:r>
      <w:r w:rsidR="00DA2CB4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DA2CB4">
        <w:rPr>
          <w:rFonts w:ascii="仿宋_GB2312" w:eastAsia="仿宋_GB2312" w:hAnsi="宋体" w:hint="eastAsia"/>
          <w:sz w:val="32"/>
          <w:szCs w:val="32"/>
        </w:rPr>
        <w:t>具体如下：</w:t>
      </w:r>
    </w:p>
    <w:p w:rsidR="00E823B6" w:rsidRDefault="00B11987">
      <w:pPr>
        <w:numPr>
          <w:ilvl w:val="0"/>
          <w:numId w:val="1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起草背景及过程</w:t>
      </w:r>
    </w:p>
    <w:p w:rsidR="00E823B6" w:rsidRDefault="00B11987">
      <w:pPr>
        <w:numPr>
          <w:ilvl w:val="0"/>
          <w:numId w:val="2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起草背景</w:t>
      </w:r>
    </w:p>
    <w:p w:rsidR="00E823B6" w:rsidRDefault="00B11987" w:rsidP="004D1F9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《暂行措施</w:t>
      </w:r>
      <w:r w:rsidR="004D1F9F">
        <w:rPr>
          <w:rFonts w:ascii="仿宋_GB2312" w:eastAsia="仿宋_GB2312" w:hAnsi="宋体" w:hint="eastAsia"/>
          <w:sz w:val="32"/>
          <w:szCs w:val="32"/>
        </w:rPr>
        <w:t>2016</w:t>
      </w:r>
      <w:r>
        <w:rPr>
          <w:rFonts w:ascii="仿宋_GB2312" w:eastAsia="仿宋_GB2312" w:hAnsi="宋体" w:hint="eastAsia"/>
          <w:sz w:val="32"/>
          <w:szCs w:val="32"/>
        </w:rPr>
        <w:t>》第二十八条要求各区政府应当定期对城市更新计划进行清理，对符合自城市更新计划公告之日起1年内未完成土地及建筑物信息核查和城市更新单元规划报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批的，可按程序调出计划。</w:t>
      </w:r>
      <w:r w:rsidR="000C6D55">
        <w:rPr>
          <w:rFonts w:ascii="仿宋_GB2312" w:eastAsia="仿宋_GB2312" w:hAnsi="宋体" w:hint="eastAsia"/>
          <w:sz w:val="32"/>
          <w:szCs w:val="32"/>
        </w:rPr>
        <w:t>经统计，</w:t>
      </w:r>
      <w:r>
        <w:rPr>
          <w:rFonts w:ascii="仿宋_GB2312" w:eastAsia="仿宋_GB2312" w:hAnsi="宋体" w:hint="eastAsia"/>
          <w:sz w:val="32"/>
          <w:szCs w:val="32"/>
        </w:rPr>
        <w:t>截止2018年</w:t>
      </w:r>
      <w:r w:rsidR="00FC7A12"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月31日，</w:t>
      </w:r>
      <w:r w:rsidR="000C6D55">
        <w:rPr>
          <w:rFonts w:ascii="仿宋_GB2312" w:eastAsia="仿宋_GB2312" w:hAnsi="宋体" w:hint="eastAsia"/>
          <w:sz w:val="32"/>
          <w:szCs w:val="32"/>
        </w:rPr>
        <w:t>已纳入更新单元计划的</w:t>
      </w:r>
      <w:r w:rsidR="005227D2">
        <w:rPr>
          <w:rFonts w:ascii="仿宋_GB2312" w:eastAsia="仿宋_GB2312" w:hAnsi="宋体" w:hint="eastAsia"/>
          <w:sz w:val="32"/>
          <w:szCs w:val="32"/>
        </w:rPr>
        <w:t>更新</w:t>
      </w:r>
      <w:r w:rsidR="000C6D55">
        <w:rPr>
          <w:rFonts w:ascii="仿宋_GB2312" w:eastAsia="仿宋_GB2312" w:hAnsi="Calibri" w:cs="宋体" w:hint="eastAsia"/>
          <w:kern w:val="0"/>
          <w:sz w:val="32"/>
          <w:szCs w:val="32"/>
        </w:rPr>
        <w:t>单元</w:t>
      </w:r>
      <w:r w:rsidR="000C6D55">
        <w:rPr>
          <w:rFonts w:ascii="仿宋_GB2312" w:eastAsia="仿宋_GB2312" w:hAnsi="宋体" w:hint="eastAsia"/>
          <w:sz w:val="32"/>
          <w:szCs w:val="32"/>
        </w:rPr>
        <w:t>规划</w:t>
      </w:r>
      <w:r w:rsidR="000C6D55" w:rsidRPr="007160C9">
        <w:rPr>
          <w:rFonts w:ascii="仿宋_GB2312" w:eastAsia="仿宋_GB2312" w:hint="eastAsia"/>
          <w:sz w:val="32"/>
          <w:szCs w:val="32"/>
        </w:rPr>
        <w:t>获市政府或其授权机构批准</w:t>
      </w:r>
      <w:r w:rsidR="000C6D55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通过率</w:t>
      </w:r>
      <w:r w:rsidR="000C6D55">
        <w:rPr>
          <w:rFonts w:ascii="仿宋_GB2312" w:eastAsia="仿宋_GB2312" w:hAnsi="宋体" w:hint="eastAsia"/>
          <w:sz w:val="32"/>
          <w:szCs w:val="32"/>
        </w:rPr>
        <w:t>约</w:t>
      </w:r>
      <w:r>
        <w:rPr>
          <w:rFonts w:ascii="仿宋_GB2312" w:eastAsia="仿宋_GB2312" w:hAnsi="宋体" w:hint="eastAsia"/>
          <w:sz w:val="32"/>
          <w:szCs w:val="32"/>
        </w:rPr>
        <w:t>为60%，有190项更新单元计划可</w:t>
      </w:r>
      <w:r w:rsidR="000C6D55">
        <w:rPr>
          <w:rFonts w:ascii="仿宋_GB2312" w:eastAsia="仿宋_GB2312" w:hAnsi="宋体" w:hint="eastAsia"/>
          <w:sz w:val="32"/>
          <w:szCs w:val="32"/>
        </w:rPr>
        <w:t>根据政策要求</w:t>
      </w:r>
      <w:r>
        <w:rPr>
          <w:rFonts w:ascii="仿宋_GB2312" w:eastAsia="仿宋_GB2312" w:hAnsi="宋体" w:hint="eastAsia"/>
          <w:sz w:val="32"/>
          <w:szCs w:val="32"/>
        </w:rPr>
        <w:t>调出</w:t>
      </w:r>
      <w:r w:rsidR="000C6D55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但</w:t>
      </w:r>
      <w:r w:rsidR="005227D2">
        <w:rPr>
          <w:rFonts w:ascii="仿宋_GB2312" w:eastAsia="仿宋_GB2312" w:hAnsi="宋体" w:hint="eastAsia"/>
          <w:sz w:val="32"/>
          <w:szCs w:val="32"/>
        </w:rPr>
        <w:t>在执行过程中，</w:t>
      </w:r>
      <w:r>
        <w:rPr>
          <w:rFonts w:ascii="仿宋_GB2312" w:eastAsia="仿宋_GB2312" w:hAnsi="宋体" w:hint="eastAsia"/>
          <w:sz w:val="32"/>
          <w:szCs w:val="32"/>
        </w:rPr>
        <w:t>实施效果与政策预期存在一定差距。</w:t>
      </w:r>
    </w:p>
    <w:p w:rsidR="00E823B6" w:rsidRDefault="00B1198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自2009年以来，在省“三旧”政策指引下，我市构建起“政府引导、市场运作”的更新模式，充分发挥市场在土地资源配置方面的作用。在目前</w:t>
      </w:r>
      <w:r w:rsidR="00DA2CB4">
        <w:rPr>
          <w:rFonts w:ascii="仿宋_GB2312" w:eastAsia="仿宋_GB2312" w:hAnsi="宋体" w:hint="eastAsia"/>
          <w:sz w:val="32"/>
          <w:szCs w:val="32"/>
        </w:rPr>
        <w:t>更新</w:t>
      </w:r>
      <w:r>
        <w:rPr>
          <w:rFonts w:ascii="仿宋_GB2312" w:eastAsia="仿宋_GB2312" w:hAnsi="宋体" w:hint="eastAsia"/>
          <w:sz w:val="32"/>
          <w:szCs w:val="32"/>
        </w:rPr>
        <w:t>项目推进实施难的客观情况下，有必要进一步细</w:t>
      </w:r>
      <w:r w:rsidRPr="00872A0E">
        <w:rPr>
          <w:rFonts w:ascii="仿宋_GB2312" w:eastAsia="仿宋_GB2312" w:hAnsi="宋体" w:hint="eastAsia"/>
          <w:sz w:val="32"/>
          <w:szCs w:val="32"/>
        </w:rPr>
        <w:t>化城市更新单元计划</w:t>
      </w:r>
      <w:r w:rsidR="00710E6A" w:rsidRPr="00872A0E">
        <w:rPr>
          <w:rFonts w:ascii="仿宋_GB2312" w:eastAsia="仿宋_GB2312" w:hAnsi="宋体" w:hint="eastAsia"/>
          <w:sz w:val="32"/>
          <w:szCs w:val="32"/>
        </w:rPr>
        <w:t>管理</w:t>
      </w:r>
      <w:r w:rsidRPr="00872A0E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促进项目实施。</w:t>
      </w:r>
    </w:p>
    <w:p w:rsidR="00E823B6" w:rsidRDefault="00B11987">
      <w:pPr>
        <w:numPr>
          <w:ilvl w:val="0"/>
          <w:numId w:val="2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起草过程</w:t>
      </w:r>
    </w:p>
    <w:p w:rsidR="00073FB7" w:rsidRPr="000F7407" w:rsidRDefault="00B11987" w:rsidP="00073FB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按照相关工作部署，我</w:t>
      </w:r>
      <w:r w:rsidR="005227D2">
        <w:rPr>
          <w:rFonts w:ascii="仿宋_GB2312" w:eastAsia="仿宋_GB2312" w:hAnsi="宋体" w:hint="eastAsia"/>
          <w:sz w:val="32"/>
          <w:szCs w:val="32"/>
        </w:rPr>
        <w:t>局</w:t>
      </w:r>
      <w:r>
        <w:rPr>
          <w:rFonts w:ascii="仿宋_GB2312" w:eastAsia="仿宋_GB2312" w:hAnsi="宋体" w:hint="eastAsia"/>
          <w:sz w:val="32"/>
          <w:szCs w:val="32"/>
        </w:rPr>
        <w:t>自2018年4月启动政策起草工作。期间对各相关政策进行了深入研究，与各区政府（含新区管理机构，下同）及其城市更新机构进行</w:t>
      </w:r>
      <w:r w:rsidR="00DA2CB4">
        <w:rPr>
          <w:rFonts w:ascii="仿宋_GB2312" w:eastAsia="仿宋_GB2312" w:hAnsi="宋体" w:hint="eastAsia"/>
          <w:sz w:val="32"/>
          <w:szCs w:val="32"/>
        </w:rPr>
        <w:t>充分</w:t>
      </w:r>
      <w:r>
        <w:rPr>
          <w:rFonts w:ascii="仿宋_GB2312" w:eastAsia="仿宋_GB2312" w:hAnsi="宋体" w:hint="eastAsia"/>
          <w:sz w:val="32"/>
          <w:szCs w:val="32"/>
        </w:rPr>
        <w:t>沟通，对全市已纳入城市更新单元计划的</w:t>
      </w:r>
      <w:r w:rsidR="005227D2">
        <w:rPr>
          <w:rFonts w:ascii="仿宋_GB2312" w:eastAsia="仿宋_GB2312" w:hAnsi="宋体" w:hint="eastAsia"/>
          <w:sz w:val="32"/>
          <w:szCs w:val="32"/>
        </w:rPr>
        <w:t>更新</w:t>
      </w:r>
      <w:r w:rsidR="005227D2">
        <w:rPr>
          <w:rFonts w:ascii="仿宋_GB2312" w:eastAsia="仿宋_GB2312" w:hAnsi="Calibri" w:cs="宋体" w:hint="eastAsia"/>
          <w:kern w:val="0"/>
          <w:sz w:val="32"/>
          <w:szCs w:val="32"/>
        </w:rPr>
        <w:t>单元</w:t>
      </w:r>
      <w:r>
        <w:rPr>
          <w:rFonts w:ascii="仿宋_GB2312" w:eastAsia="仿宋_GB2312" w:hAnsi="宋体" w:hint="eastAsia"/>
          <w:sz w:val="32"/>
          <w:szCs w:val="32"/>
        </w:rPr>
        <w:t>开展</w:t>
      </w:r>
      <w:r w:rsidR="00DA2CB4">
        <w:rPr>
          <w:rFonts w:ascii="仿宋_GB2312" w:eastAsia="仿宋_GB2312" w:hAnsi="宋体" w:hint="eastAsia"/>
          <w:sz w:val="32"/>
          <w:szCs w:val="32"/>
        </w:rPr>
        <w:t>全面</w:t>
      </w:r>
      <w:r>
        <w:rPr>
          <w:rFonts w:ascii="仿宋_GB2312" w:eastAsia="仿宋_GB2312" w:hAnsi="宋体" w:hint="eastAsia"/>
          <w:sz w:val="32"/>
          <w:szCs w:val="32"/>
        </w:rPr>
        <w:t>梳理</w:t>
      </w:r>
      <w:r w:rsidR="00D675A0">
        <w:rPr>
          <w:rFonts w:ascii="仿宋_GB2312" w:eastAsia="仿宋_GB2312" w:hAnsi="宋体" w:hint="eastAsia"/>
          <w:sz w:val="32"/>
          <w:szCs w:val="32"/>
        </w:rPr>
        <w:t>，</w:t>
      </w:r>
      <w:r w:rsidR="00D675A0">
        <w:rPr>
          <w:rFonts w:ascii="仿宋_GB2312" w:eastAsia="仿宋_GB2312" w:hint="eastAsia"/>
          <w:sz w:val="32"/>
          <w:szCs w:val="32"/>
        </w:rPr>
        <w:t>经过多轮讨论和修改，最终</w:t>
      </w:r>
      <w:r w:rsidR="00D675A0" w:rsidRPr="00641A5A">
        <w:rPr>
          <w:rFonts w:ascii="仿宋_GB2312" w:eastAsia="仿宋_GB2312" w:hint="eastAsia"/>
          <w:sz w:val="32"/>
          <w:szCs w:val="32"/>
        </w:rPr>
        <w:t>形成本</w:t>
      </w:r>
      <w:r w:rsidR="004D1F9F">
        <w:rPr>
          <w:rFonts w:ascii="仿宋_GB2312" w:eastAsia="仿宋_GB2312" w:hint="eastAsia"/>
          <w:sz w:val="32"/>
          <w:szCs w:val="32"/>
        </w:rPr>
        <w:t>《通知》</w:t>
      </w:r>
      <w:r w:rsidR="00DA2CB4">
        <w:rPr>
          <w:rFonts w:ascii="仿宋_GB2312" w:eastAsia="仿宋_GB2312" w:hint="eastAsia"/>
          <w:sz w:val="32"/>
          <w:szCs w:val="32"/>
        </w:rPr>
        <w:t>（征求意见稿）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823B6" w:rsidRDefault="00B11987">
      <w:pPr>
        <w:numPr>
          <w:ilvl w:val="0"/>
          <w:numId w:val="1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主要内容说明</w:t>
      </w:r>
    </w:p>
    <w:p w:rsidR="00E823B6" w:rsidRDefault="00B11987">
      <w:pPr>
        <w:numPr>
          <w:ilvl w:val="0"/>
          <w:numId w:val="3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总体思路</w:t>
      </w:r>
    </w:p>
    <w:p w:rsidR="00480798" w:rsidRDefault="00480798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基于目前全市已纳入城市更新单元计划的</w:t>
      </w:r>
      <w:r w:rsidR="005227D2">
        <w:rPr>
          <w:rFonts w:ascii="仿宋_GB2312" w:eastAsia="仿宋_GB2312" w:hAnsi="宋体" w:hint="eastAsia"/>
          <w:sz w:val="32"/>
          <w:szCs w:val="32"/>
        </w:rPr>
        <w:t>更新</w:t>
      </w:r>
      <w:r w:rsidR="005227D2">
        <w:rPr>
          <w:rFonts w:ascii="仿宋_GB2312" w:eastAsia="仿宋_GB2312" w:hAnsi="Calibri" w:cs="宋体" w:hint="eastAsia"/>
          <w:kern w:val="0"/>
          <w:sz w:val="32"/>
          <w:szCs w:val="32"/>
        </w:rPr>
        <w:t>单元</w:t>
      </w:r>
      <w:r>
        <w:rPr>
          <w:rFonts w:ascii="仿宋_GB2312" w:eastAsia="仿宋_GB2312" w:hAnsi="宋体" w:hint="eastAsia"/>
          <w:sz w:val="32"/>
          <w:szCs w:val="32"/>
        </w:rPr>
        <w:t>开展情况，充分衔接《</w:t>
      </w:r>
      <w:r w:rsidR="00324FA2" w:rsidRPr="0069595C">
        <w:rPr>
          <w:rFonts w:ascii="仿宋_GB2312" w:eastAsia="仿宋_GB2312" w:hAnsi="Calibri" w:cs="宋体" w:hint="eastAsia"/>
          <w:kern w:val="0"/>
          <w:sz w:val="32"/>
          <w:szCs w:val="32"/>
        </w:rPr>
        <w:t>深圳市拆除重建类城市更新单元计划管理规定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="00B16258"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 w:hint="eastAsia"/>
          <w:sz w:val="32"/>
          <w:szCs w:val="32"/>
        </w:rPr>
        <w:t>，更新单元计划最长有效期为</w:t>
      </w:r>
      <w:r w:rsidR="008575AE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710E6A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同时</w:t>
      </w:r>
      <w:r w:rsidR="00647370">
        <w:rPr>
          <w:rFonts w:ascii="仿宋_GB2312" w:eastAsia="仿宋_GB2312" w:hAnsi="宋体" w:hint="eastAsia"/>
          <w:sz w:val="32"/>
          <w:szCs w:val="32"/>
        </w:rPr>
        <w:t>对</w:t>
      </w:r>
      <w:r w:rsidR="00710E6A">
        <w:rPr>
          <w:rFonts w:ascii="仿宋_GB2312" w:eastAsia="仿宋_GB2312" w:hAnsi="宋体" w:hint="eastAsia"/>
          <w:sz w:val="32"/>
          <w:szCs w:val="32"/>
        </w:rPr>
        <w:t>以往</w:t>
      </w:r>
      <w:r w:rsidR="00647370">
        <w:rPr>
          <w:rFonts w:ascii="仿宋_GB2312" w:eastAsia="仿宋_GB2312" w:hAnsi="宋体" w:hint="eastAsia"/>
          <w:sz w:val="32"/>
          <w:szCs w:val="32"/>
        </w:rPr>
        <w:t>更新单元</w:t>
      </w:r>
      <w:r>
        <w:rPr>
          <w:rFonts w:ascii="仿宋_GB2312" w:eastAsia="仿宋_GB2312" w:hAnsi="宋体" w:hint="eastAsia"/>
          <w:sz w:val="32"/>
          <w:szCs w:val="32"/>
        </w:rPr>
        <w:t>规划审批</w:t>
      </w:r>
      <w:r w:rsidR="00710E6A">
        <w:rPr>
          <w:rFonts w:ascii="仿宋_GB2312" w:eastAsia="仿宋_GB2312" w:hAnsi="宋体" w:hint="eastAsia"/>
          <w:sz w:val="32"/>
          <w:szCs w:val="32"/>
        </w:rPr>
        <w:t>实际</w:t>
      </w:r>
      <w:r>
        <w:rPr>
          <w:rFonts w:ascii="仿宋_GB2312" w:eastAsia="仿宋_GB2312" w:hAnsi="宋体" w:hint="eastAsia"/>
          <w:sz w:val="32"/>
          <w:szCs w:val="32"/>
        </w:rPr>
        <w:t>所需时间周期</w:t>
      </w:r>
      <w:r w:rsidR="00647370">
        <w:rPr>
          <w:rFonts w:ascii="仿宋_GB2312" w:eastAsia="仿宋_GB2312" w:hAnsi="宋体" w:hint="eastAsia"/>
          <w:sz w:val="32"/>
          <w:szCs w:val="32"/>
        </w:rPr>
        <w:t>进行统计分析</w:t>
      </w:r>
      <w:r w:rsidR="00710E6A">
        <w:rPr>
          <w:rFonts w:ascii="仿宋_GB2312" w:eastAsia="仿宋_GB2312" w:hAnsi="宋体" w:hint="eastAsia"/>
          <w:sz w:val="32"/>
          <w:szCs w:val="32"/>
        </w:rPr>
        <w:t>，</w:t>
      </w:r>
      <w:r w:rsidR="008575AE">
        <w:rPr>
          <w:rFonts w:ascii="仿宋_GB2312" w:eastAsia="仿宋_GB2312" w:hAnsi="宋体" w:hint="eastAsia"/>
          <w:sz w:val="32"/>
          <w:szCs w:val="32"/>
        </w:rPr>
        <w:t>三</w:t>
      </w:r>
      <w:r w:rsidR="00710E6A">
        <w:rPr>
          <w:rFonts w:ascii="仿宋_GB2312" w:eastAsia="仿宋_GB2312" w:hAnsi="宋体" w:hint="eastAsia"/>
          <w:sz w:val="32"/>
          <w:szCs w:val="32"/>
        </w:rPr>
        <w:t>年</w:t>
      </w:r>
      <w:r w:rsidR="00710E6A">
        <w:rPr>
          <w:rFonts w:ascii="仿宋_GB2312" w:eastAsia="仿宋_GB2312" w:hAnsi="宋体" w:hint="eastAsia"/>
          <w:sz w:val="32"/>
          <w:szCs w:val="32"/>
        </w:rPr>
        <w:lastRenderedPageBreak/>
        <w:t>内</w:t>
      </w:r>
      <w:r w:rsidR="00710E6A" w:rsidRPr="00710E6A">
        <w:rPr>
          <w:rFonts w:ascii="仿宋_GB2312" w:eastAsia="仿宋_GB2312" w:hAnsi="宋体" w:hint="eastAsia"/>
          <w:sz w:val="32"/>
          <w:szCs w:val="32"/>
        </w:rPr>
        <w:t>获得市政府或其授权机构批准更新单元规划</w:t>
      </w:r>
      <w:r w:rsidR="00647370">
        <w:rPr>
          <w:rFonts w:ascii="仿宋_GB2312" w:eastAsia="仿宋_GB2312" w:hAnsi="宋体" w:hint="eastAsia"/>
          <w:sz w:val="32"/>
          <w:szCs w:val="32"/>
        </w:rPr>
        <w:t>的</w:t>
      </w:r>
      <w:r w:rsidR="00710E6A">
        <w:rPr>
          <w:rFonts w:ascii="仿宋_GB2312" w:eastAsia="仿宋_GB2312" w:hAnsi="宋体" w:hint="eastAsia"/>
          <w:sz w:val="32"/>
          <w:szCs w:val="32"/>
        </w:rPr>
        <w:t>占比85%。根据以上</w:t>
      </w:r>
      <w:r w:rsidR="004D1F9F">
        <w:rPr>
          <w:rFonts w:ascii="仿宋_GB2312" w:eastAsia="仿宋_GB2312" w:hAnsi="宋体" w:hint="eastAsia"/>
          <w:sz w:val="32"/>
          <w:szCs w:val="32"/>
        </w:rPr>
        <w:t>情况</w:t>
      </w:r>
      <w:r w:rsidR="00647370">
        <w:rPr>
          <w:rFonts w:ascii="仿宋_GB2312" w:eastAsia="仿宋_GB2312" w:hAnsi="宋体" w:hint="eastAsia"/>
          <w:sz w:val="32"/>
          <w:szCs w:val="32"/>
        </w:rPr>
        <w:t>细化</w:t>
      </w:r>
      <w:r>
        <w:rPr>
          <w:rFonts w:ascii="仿宋_GB2312" w:eastAsia="仿宋_GB2312" w:hAnsi="宋体" w:hint="eastAsia"/>
          <w:sz w:val="32"/>
          <w:szCs w:val="32"/>
        </w:rPr>
        <w:t>《暂行措施</w:t>
      </w:r>
      <w:r w:rsidR="00DC29AF">
        <w:rPr>
          <w:rFonts w:ascii="仿宋_GB2312" w:eastAsia="仿宋_GB2312" w:hAnsi="宋体" w:hint="eastAsia"/>
          <w:sz w:val="32"/>
          <w:szCs w:val="32"/>
        </w:rPr>
        <w:t>2016</w:t>
      </w:r>
      <w:r>
        <w:rPr>
          <w:rFonts w:ascii="仿宋_GB2312" w:eastAsia="仿宋_GB2312" w:hAnsi="宋体" w:hint="eastAsia"/>
          <w:sz w:val="32"/>
          <w:szCs w:val="32"/>
        </w:rPr>
        <w:t>》第二十八条第一款</w:t>
      </w:r>
      <w:r w:rsidR="00B410FC">
        <w:rPr>
          <w:rFonts w:ascii="仿宋_GB2312" w:eastAsia="仿宋_GB2312" w:hAnsi="宋体" w:hint="eastAsia"/>
          <w:sz w:val="32"/>
          <w:szCs w:val="32"/>
        </w:rPr>
        <w:t>。</w:t>
      </w:r>
    </w:p>
    <w:p w:rsidR="00E823B6" w:rsidRDefault="00B11987">
      <w:pPr>
        <w:numPr>
          <w:ilvl w:val="0"/>
          <w:numId w:val="3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职责分工</w:t>
      </w:r>
    </w:p>
    <w:p w:rsidR="00E823B6" w:rsidRDefault="00C3163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160C9">
        <w:rPr>
          <w:rFonts w:ascii="仿宋_GB2312" w:eastAsia="仿宋_GB2312" w:hAnsi="宋体" w:hint="eastAsia"/>
          <w:sz w:val="32"/>
          <w:szCs w:val="32"/>
        </w:rPr>
        <w:t>市规划和自然资源部门</w:t>
      </w:r>
      <w:r w:rsidR="00B11987">
        <w:rPr>
          <w:rFonts w:ascii="仿宋_GB2312" w:eastAsia="仿宋_GB2312" w:hAnsi="宋体" w:hint="eastAsia"/>
          <w:sz w:val="32"/>
          <w:szCs w:val="32"/>
        </w:rPr>
        <w:t>负责统筹、指导全市更新单元</w:t>
      </w:r>
      <w:r w:rsidR="00324FA2">
        <w:rPr>
          <w:rFonts w:ascii="仿宋_GB2312" w:eastAsia="仿宋_GB2312" w:hAnsi="宋体" w:hint="eastAsia"/>
          <w:sz w:val="32"/>
          <w:szCs w:val="32"/>
        </w:rPr>
        <w:t>计划</w:t>
      </w:r>
      <w:r w:rsidR="00A465C4">
        <w:rPr>
          <w:rFonts w:ascii="仿宋_GB2312" w:eastAsia="仿宋_GB2312" w:hAnsi="宋体" w:hint="eastAsia"/>
          <w:sz w:val="32"/>
          <w:szCs w:val="32"/>
        </w:rPr>
        <w:t>有效期</w:t>
      </w:r>
      <w:r w:rsidR="00324FA2">
        <w:rPr>
          <w:rFonts w:ascii="仿宋_GB2312" w:eastAsia="仿宋_GB2312" w:hAnsi="宋体" w:hint="eastAsia"/>
          <w:sz w:val="32"/>
          <w:szCs w:val="32"/>
        </w:rPr>
        <w:t>管理</w:t>
      </w:r>
      <w:r w:rsidR="00B11987">
        <w:rPr>
          <w:rFonts w:ascii="仿宋_GB2312" w:eastAsia="仿宋_GB2312" w:hAnsi="宋体" w:hint="eastAsia"/>
          <w:sz w:val="32"/>
          <w:szCs w:val="32"/>
        </w:rPr>
        <w:t>工作，依法制定</w:t>
      </w:r>
      <w:r w:rsidR="00324FA2">
        <w:rPr>
          <w:rFonts w:ascii="仿宋_GB2312" w:eastAsia="仿宋_GB2312" w:hAnsi="宋体" w:hint="eastAsia"/>
          <w:sz w:val="32"/>
          <w:szCs w:val="32"/>
        </w:rPr>
        <w:t>本规定</w:t>
      </w:r>
      <w:r w:rsidR="00B11987">
        <w:rPr>
          <w:rFonts w:ascii="仿宋_GB2312" w:eastAsia="仿宋_GB2312" w:hAnsi="宋体" w:hint="eastAsia"/>
          <w:sz w:val="32"/>
          <w:szCs w:val="32"/>
        </w:rPr>
        <w:t>。</w:t>
      </w:r>
    </w:p>
    <w:p w:rsidR="00E823B6" w:rsidRDefault="00B1198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各区</w:t>
      </w:r>
      <w:r w:rsidR="008575AE">
        <w:rPr>
          <w:rFonts w:ascii="仿宋_GB2312" w:eastAsia="仿宋_GB2312" w:hAnsi="宋体" w:hint="eastAsia"/>
          <w:sz w:val="32"/>
          <w:szCs w:val="32"/>
        </w:rPr>
        <w:t>（含新区，下同）</w:t>
      </w:r>
      <w:r w:rsidR="004D1F9F">
        <w:rPr>
          <w:rFonts w:ascii="仿宋_GB2312" w:eastAsia="仿宋_GB2312" w:hAnsi="宋体" w:hint="eastAsia"/>
          <w:sz w:val="32"/>
          <w:szCs w:val="32"/>
        </w:rPr>
        <w:t>城市</w:t>
      </w:r>
      <w:r>
        <w:rPr>
          <w:rFonts w:ascii="仿宋_GB2312" w:eastAsia="仿宋_GB2312" w:hAnsi="宋体" w:hint="eastAsia"/>
          <w:sz w:val="32"/>
          <w:szCs w:val="32"/>
        </w:rPr>
        <w:t>更新机构</w:t>
      </w:r>
      <w:r w:rsidR="00A465C4">
        <w:rPr>
          <w:rFonts w:ascii="仿宋_GB2312" w:eastAsia="仿宋_GB2312" w:hAnsi="宋体" w:hint="eastAsia"/>
          <w:sz w:val="32"/>
          <w:szCs w:val="32"/>
        </w:rPr>
        <w:t>具体</w:t>
      </w:r>
      <w:r>
        <w:rPr>
          <w:rFonts w:ascii="仿宋_GB2312" w:eastAsia="仿宋_GB2312" w:hAnsi="宋体" w:hint="eastAsia"/>
          <w:sz w:val="32"/>
          <w:szCs w:val="32"/>
        </w:rPr>
        <w:t>负责组织开展更新单元计划</w:t>
      </w:r>
      <w:r w:rsidR="00A465C4">
        <w:rPr>
          <w:rFonts w:ascii="仿宋_GB2312" w:eastAsia="仿宋_GB2312" w:hAnsi="宋体" w:hint="eastAsia"/>
          <w:sz w:val="32"/>
          <w:szCs w:val="32"/>
        </w:rPr>
        <w:t>有效期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324FA2">
        <w:rPr>
          <w:rFonts w:ascii="仿宋_GB2312" w:eastAsia="仿宋_GB2312" w:hAnsi="宋体" w:hint="eastAsia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工作，加强更新单元</w:t>
      </w:r>
      <w:r w:rsidR="00A465C4">
        <w:rPr>
          <w:rFonts w:ascii="仿宋_GB2312" w:eastAsia="仿宋_GB2312" w:hAnsi="宋体" w:hint="eastAsia"/>
          <w:sz w:val="32"/>
          <w:szCs w:val="32"/>
        </w:rPr>
        <w:t>计划</w:t>
      </w:r>
      <w:r>
        <w:rPr>
          <w:rFonts w:ascii="仿宋_GB2312" w:eastAsia="仿宋_GB2312" w:hAnsi="宋体" w:hint="eastAsia"/>
          <w:sz w:val="32"/>
          <w:szCs w:val="32"/>
        </w:rPr>
        <w:t>后续工作</w:t>
      </w:r>
      <w:r w:rsidR="00A465C4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推进，</w:t>
      </w:r>
      <w:r w:rsidR="00680F29">
        <w:rPr>
          <w:rFonts w:ascii="仿宋_GB2312" w:eastAsia="仿宋_GB2312" w:hAnsi="宋体" w:hint="eastAsia"/>
          <w:sz w:val="32"/>
          <w:szCs w:val="32"/>
        </w:rPr>
        <w:t>以及相应标图建库调整的申报工作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E823B6" w:rsidRDefault="00B11987">
      <w:pPr>
        <w:numPr>
          <w:ilvl w:val="0"/>
          <w:numId w:val="3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872A0E">
        <w:rPr>
          <w:rFonts w:ascii="仿宋_GB2312" w:eastAsia="仿宋_GB2312" w:hAnsi="宋体" w:hint="eastAsia"/>
          <w:b/>
          <w:bCs/>
          <w:sz w:val="32"/>
          <w:szCs w:val="32"/>
        </w:rPr>
        <w:t>分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类处理原则</w:t>
      </w:r>
    </w:p>
    <w:p w:rsidR="00E823B6" w:rsidRDefault="00680F2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施行有效期管理的更新单元计划结合其计划公告时间制定</w:t>
      </w:r>
      <w:r w:rsidR="00342052">
        <w:rPr>
          <w:rFonts w:ascii="仿宋_GB2312" w:eastAsia="仿宋_GB2312" w:hAnsi="宋体" w:hint="eastAsia"/>
          <w:sz w:val="32"/>
          <w:szCs w:val="32"/>
        </w:rPr>
        <w:t>相应的分类处理措施：</w:t>
      </w:r>
      <w:r w:rsidR="002E4DA9">
        <w:rPr>
          <w:rFonts w:ascii="仿宋_GB2312" w:eastAsia="仿宋_GB2312" w:hAnsi="宋体" w:hint="eastAsia"/>
          <w:sz w:val="32"/>
          <w:szCs w:val="32"/>
        </w:rPr>
        <w:t>公告时间在</w:t>
      </w:r>
      <w:r w:rsidR="00710E6A" w:rsidRPr="00710E6A">
        <w:rPr>
          <w:rFonts w:ascii="仿宋_GB2312" w:eastAsia="仿宋_GB2312" w:hAnsi="宋体" w:hint="eastAsia"/>
          <w:sz w:val="32"/>
          <w:szCs w:val="32"/>
        </w:rPr>
        <w:t>《关于加强和改进城市更新实施工作的暂行措施》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（以下简称《暂行措施201</w:t>
      </w:r>
      <w:r w:rsidR="004D1F9F">
        <w:rPr>
          <w:rFonts w:ascii="仿宋_GB2312" w:eastAsia="仿宋_GB2312" w:hAnsi="宋体" w:hint="eastAsia"/>
          <w:sz w:val="32"/>
          <w:szCs w:val="32"/>
        </w:rPr>
        <w:t>2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》）</w:t>
      </w:r>
      <w:r w:rsidR="00710E6A" w:rsidRPr="00710E6A">
        <w:rPr>
          <w:rFonts w:ascii="仿宋_GB2312" w:eastAsia="仿宋_GB2312" w:hAnsi="宋体" w:hint="eastAsia"/>
          <w:sz w:val="32"/>
          <w:szCs w:val="32"/>
        </w:rPr>
        <w:t>（深府办﹝201</w:t>
      </w:r>
      <w:r w:rsidR="00710E6A">
        <w:rPr>
          <w:rFonts w:ascii="仿宋_GB2312" w:eastAsia="仿宋_GB2312" w:hAnsi="宋体" w:hint="eastAsia"/>
          <w:sz w:val="32"/>
          <w:szCs w:val="32"/>
        </w:rPr>
        <w:t>2</w:t>
      </w:r>
      <w:r w:rsidR="00710E6A" w:rsidRPr="00710E6A">
        <w:rPr>
          <w:rFonts w:ascii="仿宋_GB2312" w:eastAsia="仿宋_GB2312" w:hAnsi="宋体" w:hint="eastAsia"/>
          <w:sz w:val="32"/>
          <w:szCs w:val="32"/>
        </w:rPr>
        <w:t>﹞</w:t>
      </w:r>
      <w:r w:rsidR="00710E6A">
        <w:rPr>
          <w:rFonts w:ascii="仿宋_GB2312" w:eastAsia="仿宋_GB2312" w:hAnsi="宋体" w:hint="eastAsia"/>
          <w:sz w:val="32"/>
          <w:szCs w:val="32"/>
        </w:rPr>
        <w:t>45</w:t>
      </w:r>
      <w:r w:rsidR="00710E6A" w:rsidRPr="00710E6A">
        <w:rPr>
          <w:rFonts w:ascii="仿宋_GB2312" w:eastAsia="仿宋_GB2312" w:hAnsi="宋体" w:hint="eastAsia"/>
          <w:sz w:val="32"/>
          <w:szCs w:val="32"/>
        </w:rPr>
        <w:t>号）</w:t>
      </w:r>
      <w:r w:rsidR="002E4DA9">
        <w:rPr>
          <w:rFonts w:ascii="仿宋_GB2312" w:eastAsia="仿宋_GB2312" w:hAnsi="宋体" w:hint="eastAsia"/>
          <w:sz w:val="32"/>
          <w:szCs w:val="32"/>
        </w:rPr>
        <w:t>印发</w:t>
      </w:r>
      <w:r w:rsidR="00B11987">
        <w:rPr>
          <w:rFonts w:ascii="仿宋_GB2312" w:eastAsia="仿宋_GB2312" w:hAnsi="宋体" w:hint="eastAsia"/>
          <w:sz w:val="32"/>
          <w:szCs w:val="32"/>
        </w:rPr>
        <w:t>日期</w:t>
      </w:r>
      <w:r w:rsidR="002E4DA9">
        <w:rPr>
          <w:rFonts w:ascii="仿宋_GB2312" w:eastAsia="仿宋_GB2312" w:hAnsi="宋体" w:hint="eastAsia"/>
          <w:sz w:val="32"/>
          <w:szCs w:val="32"/>
        </w:rPr>
        <w:t>（2012年8月17日）前的更新单元</w:t>
      </w:r>
      <w:r w:rsidR="00342052">
        <w:rPr>
          <w:rFonts w:ascii="仿宋_GB2312" w:eastAsia="仿宋_GB2312" w:hAnsi="宋体" w:hint="eastAsia"/>
          <w:sz w:val="32"/>
          <w:szCs w:val="32"/>
        </w:rPr>
        <w:t>计划，</w:t>
      </w:r>
      <w:r w:rsidR="00B11987">
        <w:rPr>
          <w:rFonts w:ascii="仿宋_GB2312" w:eastAsia="仿宋_GB2312" w:hAnsi="宋体" w:hint="eastAsia"/>
          <w:sz w:val="32"/>
          <w:szCs w:val="32"/>
        </w:rPr>
        <w:t>给予</w:t>
      </w:r>
      <w:r w:rsidR="00121C35">
        <w:rPr>
          <w:rFonts w:ascii="仿宋_GB2312" w:eastAsia="仿宋_GB2312" w:hAnsi="宋体" w:hint="eastAsia"/>
          <w:sz w:val="32"/>
          <w:szCs w:val="32"/>
        </w:rPr>
        <w:t>一</w:t>
      </w:r>
      <w:r w:rsidR="00B11987">
        <w:rPr>
          <w:rFonts w:ascii="仿宋_GB2312" w:eastAsia="仿宋_GB2312" w:hAnsi="宋体" w:hint="eastAsia"/>
          <w:sz w:val="32"/>
          <w:szCs w:val="32"/>
        </w:rPr>
        <w:t>年</w:t>
      </w:r>
      <w:r w:rsidR="00342052">
        <w:rPr>
          <w:rFonts w:ascii="仿宋_GB2312" w:eastAsia="仿宋_GB2312" w:hAnsi="Calibri" w:cs="宋体" w:hint="eastAsia"/>
          <w:kern w:val="0"/>
          <w:sz w:val="32"/>
          <w:szCs w:val="32"/>
        </w:rPr>
        <w:t>的计划有效期</w:t>
      </w:r>
      <w:r w:rsidR="005C4A94">
        <w:rPr>
          <w:rFonts w:ascii="仿宋_GB2312" w:eastAsia="仿宋_GB2312" w:hAnsi="Calibri" w:cs="宋体" w:hint="eastAsia"/>
          <w:kern w:val="0"/>
          <w:sz w:val="32"/>
          <w:szCs w:val="32"/>
        </w:rPr>
        <w:t>，原则上不得延期</w:t>
      </w:r>
      <w:r w:rsidR="00B11987">
        <w:rPr>
          <w:rFonts w:ascii="仿宋_GB2312" w:eastAsia="仿宋_GB2312" w:hAnsi="宋体" w:hint="eastAsia"/>
          <w:sz w:val="32"/>
          <w:szCs w:val="32"/>
        </w:rPr>
        <w:t>；公告时间</w:t>
      </w:r>
      <w:r w:rsidR="0066566C">
        <w:rPr>
          <w:rFonts w:ascii="仿宋_GB2312" w:eastAsia="仿宋_GB2312" w:hAnsi="宋体" w:hint="eastAsia"/>
          <w:sz w:val="32"/>
          <w:szCs w:val="32"/>
        </w:rPr>
        <w:t>在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《暂行措施2012》</w:t>
      </w:r>
      <w:r w:rsidR="002E4DA9">
        <w:rPr>
          <w:rFonts w:ascii="仿宋_GB2312" w:eastAsia="仿宋_GB2312" w:hAnsi="宋体" w:hint="eastAsia"/>
          <w:sz w:val="32"/>
          <w:szCs w:val="32"/>
        </w:rPr>
        <w:t>印发日期与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《暂行措施201</w:t>
      </w:r>
      <w:r w:rsidR="004D1F9F">
        <w:rPr>
          <w:rFonts w:ascii="仿宋_GB2312" w:eastAsia="仿宋_GB2312" w:hAnsi="宋体" w:hint="eastAsia"/>
          <w:sz w:val="32"/>
          <w:szCs w:val="32"/>
        </w:rPr>
        <w:t>6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》</w:t>
      </w:r>
      <w:r w:rsidR="002E4DA9">
        <w:rPr>
          <w:rFonts w:ascii="仿宋_GB2312" w:eastAsia="仿宋_GB2312" w:hAnsi="宋体" w:hint="eastAsia"/>
          <w:sz w:val="32"/>
          <w:szCs w:val="32"/>
        </w:rPr>
        <w:t>实施日期（2017年1月1日）之间的更新单元</w:t>
      </w:r>
      <w:r w:rsidR="00342052">
        <w:rPr>
          <w:rFonts w:ascii="仿宋_GB2312" w:eastAsia="仿宋_GB2312" w:hAnsi="宋体" w:hint="eastAsia"/>
          <w:sz w:val="32"/>
          <w:szCs w:val="32"/>
        </w:rPr>
        <w:t>计划，</w:t>
      </w:r>
      <w:r w:rsidR="00B11987">
        <w:rPr>
          <w:rFonts w:ascii="仿宋_GB2312" w:eastAsia="仿宋_GB2312" w:hAnsi="宋体" w:hint="eastAsia"/>
          <w:sz w:val="32"/>
          <w:szCs w:val="32"/>
        </w:rPr>
        <w:t>给予</w:t>
      </w:r>
      <w:r w:rsidR="00121C35">
        <w:rPr>
          <w:rFonts w:ascii="仿宋_GB2312" w:eastAsia="仿宋_GB2312" w:hAnsi="宋体" w:hint="eastAsia"/>
          <w:sz w:val="32"/>
          <w:szCs w:val="32"/>
        </w:rPr>
        <w:t>一</w:t>
      </w:r>
      <w:r w:rsidR="00324FA2" w:rsidRPr="00324FA2">
        <w:rPr>
          <w:rFonts w:ascii="仿宋_GB2312" w:eastAsia="仿宋_GB2312" w:hAnsi="宋体" w:hint="eastAsia"/>
          <w:sz w:val="32"/>
          <w:szCs w:val="32"/>
        </w:rPr>
        <w:t>年</w:t>
      </w:r>
      <w:r w:rsidR="00342052">
        <w:rPr>
          <w:rFonts w:ascii="仿宋_GB2312" w:eastAsia="仿宋_GB2312" w:hAnsi="宋体" w:hint="eastAsia"/>
          <w:sz w:val="32"/>
          <w:szCs w:val="32"/>
        </w:rPr>
        <w:t>的计划有效期</w:t>
      </w:r>
      <w:r w:rsidR="00B11987">
        <w:rPr>
          <w:rFonts w:ascii="仿宋_GB2312" w:eastAsia="仿宋_GB2312" w:hAnsi="宋体" w:hint="eastAsia"/>
          <w:sz w:val="32"/>
          <w:szCs w:val="32"/>
        </w:rPr>
        <w:t>，</w:t>
      </w:r>
      <w:r w:rsidR="00342052">
        <w:rPr>
          <w:rFonts w:ascii="仿宋_GB2312" w:eastAsia="仿宋_GB2312" w:hAnsi="宋体" w:hint="eastAsia"/>
          <w:sz w:val="32"/>
          <w:szCs w:val="32"/>
        </w:rPr>
        <w:t>并</w:t>
      </w:r>
      <w:r w:rsidR="00B11987">
        <w:rPr>
          <w:rFonts w:ascii="仿宋_GB2312" w:eastAsia="仿宋_GB2312" w:hAnsi="宋体" w:hint="eastAsia"/>
          <w:sz w:val="32"/>
          <w:szCs w:val="32"/>
        </w:rPr>
        <w:t>可申请延期</w:t>
      </w:r>
      <w:r w:rsidR="00121C35">
        <w:rPr>
          <w:rFonts w:ascii="仿宋_GB2312" w:eastAsia="仿宋_GB2312" w:hAnsi="宋体" w:hint="eastAsia"/>
          <w:sz w:val="32"/>
          <w:szCs w:val="32"/>
        </w:rPr>
        <w:t>一</w:t>
      </w:r>
      <w:r w:rsidR="00B11987">
        <w:rPr>
          <w:rFonts w:ascii="仿宋_GB2312" w:eastAsia="仿宋_GB2312" w:hAnsi="宋体" w:hint="eastAsia"/>
          <w:sz w:val="32"/>
          <w:szCs w:val="32"/>
        </w:rPr>
        <w:t>年，原则上仅可</w:t>
      </w:r>
      <w:r w:rsidR="0066566C">
        <w:rPr>
          <w:rFonts w:ascii="仿宋_GB2312" w:eastAsia="仿宋_GB2312" w:hAnsi="宋体" w:hint="eastAsia"/>
          <w:sz w:val="32"/>
          <w:szCs w:val="32"/>
        </w:rPr>
        <w:t>延期</w:t>
      </w:r>
      <w:r w:rsidR="00121C35">
        <w:rPr>
          <w:rFonts w:ascii="仿宋_GB2312" w:eastAsia="仿宋_GB2312" w:hAnsi="宋体" w:hint="eastAsia"/>
          <w:sz w:val="32"/>
          <w:szCs w:val="32"/>
        </w:rPr>
        <w:t>一</w:t>
      </w:r>
      <w:r w:rsidR="00B11987">
        <w:rPr>
          <w:rFonts w:ascii="仿宋_GB2312" w:eastAsia="仿宋_GB2312" w:hAnsi="宋体" w:hint="eastAsia"/>
          <w:sz w:val="32"/>
          <w:szCs w:val="32"/>
        </w:rPr>
        <w:t>次</w:t>
      </w:r>
      <w:r w:rsidR="002E4DA9">
        <w:rPr>
          <w:rFonts w:ascii="仿宋_GB2312" w:eastAsia="仿宋_GB2312" w:hAnsi="宋体" w:hint="eastAsia"/>
          <w:sz w:val="32"/>
          <w:szCs w:val="32"/>
        </w:rPr>
        <w:t>；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公告时间在</w:t>
      </w:r>
      <w:r w:rsidR="004D1F9F" w:rsidRPr="004D1F9F">
        <w:rPr>
          <w:rFonts w:ascii="仿宋_GB2312" w:eastAsia="仿宋_GB2312" w:hAnsi="宋体" w:hint="eastAsia"/>
          <w:sz w:val="32"/>
          <w:szCs w:val="32"/>
        </w:rPr>
        <w:t>《暂行措施2016》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实施日期（2017年1月1日）之</w:t>
      </w:r>
      <w:r w:rsidR="002E4DA9">
        <w:rPr>
          <w:rFonts w:ascii="仿宋_GB2312" w:eastAsia="仿宋_GB2312" w:hAnsi="宋体" w:hint="eastAsia"/>
          <w:sz w:val="32"/>
          <w:szCs w:val="32"/>
        </w:rPr>
        <w:t>后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的更新单元</w:t>
      </w:r>
      <w:r w:rsidR="00342052">
        <w:rPr>
          <w:rFonts w:ascii="仿宋_GB2312" w:eastAsia="仿宋_GB2312" w:hAnsi="宋体" w:hint="eastAsia"/>
          <w:sz w:val="32"/>
          <w:szCs w:val="32"/>
        </w:rPr>
        <w:t>计划，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给予</w:t>
      </w:r>
      <w:r w:rsidR="00121C35">
        <w:rPr>
          <w:rFonts w:ascii="仿宋_GB2312" w:eastAsia="仿宋_GB2312" w:hAnsi="宋体" w:hint="eastAsia"/>
          <w:sz w:val="32"/>
          <w:szCs w:val="32"/>
        </w:rPr>
        <w:t>两</w:t>
      </w:r>
      <w:r w:rsidR="00324FA2" w:rsidRPr="00324FA2">
        <w:rPr>
          <w:rFonts w:ascii="仿宋_GB2312" w:eastAsia="仿宋_GB2312" w:hAnsi="宋体" w:hint="eastAsia"/>
          <w:sz w:val="32"/>
          <w:szCs w:val="32"/>
        </w:rPr>
        <w:t>年</w:t>
      </w:r>
      <w:r w:rsidR="00342052">
        <w:rPr>
          <w:rFonts w:ascii="仿宋_GB2312" w:eastAsia="仿宋_GB2312" w:hAnsi="宋体" w:hint="eastAsia"/>
          <w:sz w:val="32"/>
          <w:szCs w:val="32"/>
        </w:rPr>
        <w:t>的计划有效期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，</w:t>
      </w:r>
      <w:r w:rsidR="00342052">
        <w:rPr>
          <w:rFonts w:ascii="仿宋_GB2312" w:eastAsia="仿宋_GB2312" w:hAnsi="宋体" w:hint="eastAsia"/>
          <w:sz w:val="32"/>
          <w:szCs w:val="32"/>
        </w:rPr>
        <w:t>并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可申请延期</w:t>
      </w:r>
      <w:r w:rsidR="00121C35">
        <w:rPr>
          <w:rFonts w:ascii="仿宋_GB2312" w:eastAsia="仿宋_GB2312" w:hAnsi="宋体" w:hint="eastAsia"/>
          <w:sz w:val="32"/>
          <w:szCs w:val="32"/>
        </w:rPr>
        <w:t>一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年，原则上仅可延期</w:t>
      </w:r>
      <w:r w:rsidR="00121C35">
        <w:rPr>
          <w:rFonts w:ascii="仿宋_GB2312" w:eastAsia="仿宋_GB2312" w:hAnsi="宋体" w:hint="eastAsia"/>
          <w:sz w:val="32"/>
          <w:szCs w:val="32"/>
        </w:rPr>
        <w:t>一</w:t>
      </w:r>
      <w:r w:rsidR="002E4DA9" w:rsidRPr="002E4DA9">
        <w:rPr>
          <w:rFonts w:ascii="仿宋_GB2312" w:eastAsia="仿宋_GB2312" w:hAnsi="宋体" w:hint="eastAsia"/>
          <w:sz w:val="32"/>
          <w:szCs w:val="32"/>
        </w:rPr>
        <w:t>次</w:t>
      </w:r>
      <w:r w:rsidR="00342052">
        <w:rPr>
          <w:rFonts w:ascii="仿宋_GB2312" w:eastAsia="仿宋_GB2312" w:hAnsi="宋体" w:hint="eastAsia"/>
          <w:sz w:val="32"/>
          <w:szCs w:val="32"/>
        </w:rPr>
        <w:t>；《计划管理规定》印发实施后的更新单元计划有效期按相应的要求执行。</w:t>
      </w:r>
    </w:p>
    <w:p w:rsidR="00E823B6" w:rsidRDefault="00B11987">
      <w:pPr>
        <w:numPr>
          <w:ilvl w:val="0"/>
          <w:numId w:val="3"/>
        </w:num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管控措施</w:t>
      </w:r>
    </w:p>
    <w:p w:rsidR="00B36FB6" w:rsidRDefault="00B36FB6" w:rsidP="00B36FB6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7160C9">
        <w:rPr>
          <w:rFonts w:ascii="仿宋_GB2312" w:eastAsia="仿宋_GB2312" w:hAnsi="宋体" w:hint="eastAsia"/>
          <w:sz w:val="32"/>
          <w:szCs w:val="32"/>
        </w:rPr>
        <w:lastRenderedPageBreak/>
        <w:t>各区（含新区，下同）城市更新机构</w:t>
      </w:r>
      <w:r>
        <w:rPr>
          <w:rFonts w:ascii="仿宋_GB2312" w:eastAsia="仿宋_GB2312" w:hAnsi="宋体" w:hint="eastAsia"/>
          <w:sz w:val="32"/>
          <w:szCs w:val="32"/>
        </w:rPr>
        <w:t>应对</w:t>
      </w:r>
      <w:r w:rsidR="002067AA">
        <w:rPr>
          <w:rFonts w:ascii="仿宋_GB2312" w:eastAsia="仿宋_GB2312" w:hAnsi="宋体" w:hint="eastAsia"/>
          <w:sz w:val="32"/>
          <w:szCs w:val="32"/>
        </w:rPr>
        <w:t>辖区</w:t>
      </w:r>
      <w:r w:rsidR="002067AA">
        <w:rPr>
          <w:rFonts w:ascii="仿宋_GB2312" w:eastAsia="仿宋_GB2312" w:hAnsi="Calibri" w:cs="宋体" w:hint="eastAsia"/>
          <w:kern w:val="0"/>
          <w:sz w:val="32"/>
          <w:szCs w:val="32"/>
        </w:rPr>
        <w:t>更新单元计划进行全面梳理，并于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通知发布之日起5个工作日内，</w:t>
      </w:r>
      <w:r w:rsidR="002067AA">
        <w:rPr>
          <w:rFonts w:ascii="仿宋_GB2312" w:eastAsia="仿宋_GB2312" w:hAnsi="Calibri" w:cs="宋体" w:hint="eastAsia"/>
          <w:kern w:val="0"/>
          <w:sz w:val="32"/>
          <w:szCs w:val="32"/>
        </w:rPr>
        <w:t>对符合通知第一条要求的更新单元计划重新公告计划有效期。</w:t>
      </w:r>
      <w:r w:rsidRPr="007160C9">
        <w:rPr>
          <w:rFonts w:ascii="仿宋_GB2312" w:eastAsia="仿宋_GB2312" w:hint="eastAsia"/>
          <w:sz w:val="32"/>
          <w:szCs w:val="32"/>
        </w:rPr>
        <w:t>有效期内更新单元规划未获市政府或其授权机构批准的</w:t>
      </w:r>
      <w:r w:rsidR="002067AA">
        <w:rPr>
          <w:rFonts w:ascii="仿宋_GB2312" w:eastAsia="仿宋_GB2312" w:hAnsi="Calibri" w:cs="宋体" w:hint="eastAsia"/>
          <w:kern w:val="0"/>
          <w:sz w:val="32"/>
          <w:szCs w:val="32"/>
        </w:rPr>
        <w:t>更新单元</w:t>
      </w:r>
      <w:r w:rsidRPr="007160C9">
        <w:rPr>
          <w:rFonts w:ascii="仿宋_GB2312" w:eastAsia="仿宋_GB2312" w:hint="eastAsia"/>
          <w:sz w:val="32"/>
          <w:szCs w:val="32"/>
        </w:rPr>
        <w:t>,</w:t>
      </w:r>
      <w:r w:rsidR="002067AA">
        <w:rPr>
          <w:rFonts w:ascii="仿宋_GB2312" w:eastAsia="仿宋_GB2312" w:hint="eastAsia"/>
          <w:sz w:val="32"/>
          <w:szCs w:val="32"/>
        </w:rPr>
        <w:t>其更新单元计划自动到期失效，并由</w:t>
      </w: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各区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城市</w:t>
      </w: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更新机构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向</w:t>
      </w:r>
      <w:r w:rsidRPr="007160C9">
        <w:rPr>
          <w:rFonts w:ascii="仿宋_GB2312" w:eastAsia="仿宋_GB2312" w:hAnsi="宋体" w:hint="eastAsia"/>
          <w:sz w:val="32"/>
          <w:szCs w:val="32"/>
        </w:rPr>
        <w:t>市规划和自然资源部门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申请将该</w:t>
      </w: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更新单元调出标图建库范围。</w:t>
      </w:r>
    </w:p>
    <w:p w:rsidR="00B36FB6" w:rsidRDefault="002067AA" w:rsidP="00B36FB6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失效的更新单元计划，其拆除重建用地全部范围自失效</w:t>
      </w:r>
      <w:r w:rsidR="005C4A94">
        <w:rPr>
          <w:rFonts w:ascii="仿宋_GB2312" w:eastAsia="仿宋_GB2312" w:hAnsi="Calibri" w:cs="宋体" w:hint="eastAsia"/>
          <w:kern w:val="0"/>
          <w:sz w:val="32"/>
          <w:szCs w:val="32"/>
        </w:rPr>
        <w:t>之日起三年内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原则上不得再次申报拆除重建类更新单元计划。由政府主导的重点更新单元等开发片区需统筹纳入上述用地的除外。</w:t>
      </w:r>
    </w:p>
    <w:p w:rsidR="0033499F" w:rsidRDefault="00B36FB6" w:rsidP="0033499F">
      <w:pPr>
        <w:ind w:firstLine="645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失效的更新单元计划中</w:t>
      </w: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涉及的城中村居住用地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，各区政府或其城市更新机构应</w:t>
      </w: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优先纳入城中村综合整治分区。</w:t>
      </w:r>
    </w:p>
    <w:p w:rsidR="00D77583" w:rsidRPr="00D77583" w:rsidRDefault="00D77583" w:rsidP="00A239DC">
      <w:pPr>
        <w:widowControl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失效的更新单元计划的</w:t>
      </w:r>
      <w:r w:rsidR="001006CC">
        <w:rPr>
          <w:rFonts w:ascii="仿宋_GB2312" w:eastAsia="仿宋_GB2312" w:hAnsi="Calibri" w:cs="宋体" w:hint="eastAsia"/>
          <w:kern w:val="0"/>
          <w:sz w:val="32"/>
          <w:szCs w:val="32"/>
        </w:rPr>
        <w:t>一切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法律后果</w:t>
      </w:r>
      <w:r w:rsidR="001006CC">
        <w:rPr>
          <w:rFonts w:ascii="仿宋_GB2312" w:eastAsia="仿宋_GB2312" w:hAnsi="Calibri" w:cs="宋体" w:hint="eastAsia"/>
          <w:kern w:val="0"/>
          <w:sz w:val="32"/>
          <w:szCs w:val="32"/>
        </w:rPr>
        <w:t>及相关责任</w:t>
      </w:r>
      <w:bookmarkStart w:id="0" w:name="_GoBack"/>
      <w:bookmarkEnd w:id="0"/>
      <w:r>
        <w:rPr>
          <w:rFonts w:ascii="仿宋_GB2312" w:eastAsia="仿宋_GB2312" w:hAnsi="Calibri" w:cs="宋体" w:hint="eastAsia"/>
          <w:kern w:val="0"/>
          <w:sz w:val="32"/>
          <w:szCs w:val="32"/>
        </w:rPr>
        <w:t>由原申报主体自行承担。</w:t>
      </w:r>
    </w:p>
    <w:sectPr w:rsidR="00D77583" w:rsidRPr="00D7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89" w:rsidRDefault="008F3589" w:rsidP="00D675A0">
      <w:r>
        <w:separator/>
      </w:r>
    </w:p>
  </w:endnote>
  <w:endnote w:type="continuationSeparator" w:id="0">
    <w:p w:rsidR="008F3589" w:rsidRDefault="008F3589" w:rsidP="00D6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89" w:rsidRDefault="008F3589" w:rsidP="00D675A0">
      <w:r>
        <w:separator/>
      </w:r>
    </w:p>
  </w:footnote>
  <w:footnote w:type="continuationSeparator" w:id="0">
    <w:p w:rsidR="008F3589" w:rsidRDefault="008F3589" w:rsidP="00D6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CB344"/>
    <w:multiLevelType w:val="singleLevel"/>
    <w:tmpl w:val="8C6CB34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39532D7"/>
    <w:multiLevelType w:val="singleLevel"/>
    <w:tmpl w:val="A39532D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2147828"/>
    <w:multiLevelType w:val="singleLevel"/>
    <w:tmpl w:val="1214782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4157"/>
    <w:rsid w:val="00073FB7"/>
    <w:rsid w:val="00087662"/>
    <w:rsid w:val="000C6D55"/>
    <w:rsid w:val="000D4E47"/>
    <w:rsid w:val="001006CC"/>
    <w:rsid w:val="0010437F"/>
    <w:rsid w:val="00121C35"/>
    <w:rsid w:val="001521FC"/>
    <w:rsid w:val="001F5066"/>
    <w:rsid w:val="002067AA"/>
    <w:rsid w:val="0020741F"/>
    <w:rsid w:val="00217BEB"/>
    <w:rsid w:val="002313C8"/>
    <w:rsid w:val="0024607A"/>
    <w:rsid w:val="00254249"/>
    <w:rsid w:val="002E4DA9"/>
    <w:rsid w:val="00300B6B"/>
    <w:rsid w:val="0032149A"/>
    <w:rsid w:val="00324FA2"/>
    <w:rsid w:val="0033499F"/>
    <w:rsid w:val="00342052"/>
    <w:rsid w:val="00363B6E"/>
    <w:rsid w:val="003B1F97"/>
    <w:rsid w:val="003C579D"/>
    <w:rsid w:val="00480798"/>
    <w:rsid w:val="004B4551"/>
    <w:rsid w:val="004D1F9F"/>
    <w:rsid w:val="005227D2"/>
    <w:rsid w:val="005227ED"/>
    <w:rsid w:val="005250B2"/>
    <w:rsid w:val="00550BCD"/>
    <w:rsid w:val="00574E6F"/>
    <w:rsid w:val="005C4A94"/>
    <w:rsid w:val="00647370"/>
    <w:rsid w:val="0065497B"/>
    <w:rsid w:val="0066566C"/>
    <w:rsid w:val="00680F29"/>
    <w:rsid w:val="006A62C3"/>
    <w:rsid w:val="006D03FD"/>
    <w:rsid w:val="006D7D00"/>
    <w:rsid w:val="006E6138"/>
    <w:rsid w:val="00710E6A"/>
    <w:rsid w:val="007368D8"/>
    <w:rsid w:val="00745878"/>
    <w:rsid w:val="00784F95"/>
    <w:rsid w:val="007E234E"/>
    <w:rsid w:val="008158E3"/>
    <w:rsid w:val="008575AE"/>
    <w:rsid w:val="00872A0E"/>
    <w:rsid w:val="008F3589"/>
    <w:rsid w:val="009045A1"/>
    <w:rsid w:val="00956B6A"/>
    <w:rsid w:val="00A239DC"/>
    <w:rsid w:val="00A25F10"/>
    <w:rsid w:val="00A465C4"/>
    <w:rsid w:val="00AC3D7F"/>
    <w:rsid w:val="00B11987"/>
    <w:rsid w:val="00B16258"/>
    <w:rsid w:val="00B36FB6"/>
    <w:rsid w:val="00B410FC"/>
    <w:rsid w:val="00B85F12"/>
    <w:rsid w:val="00C04628"/>
    <w:rsid w:val="00C04FAC"/>
    <w:rsid w:val="00C31634"/>
    <w:rsid w:val="00CE6C9F"/>
    <w:rsid w:val="00CF70AC"/>
    <w:rsid w:val="00D675A0"/>
    <w:rsid w:val="00D71EDA"/>
    <w:rsid w:val="00D77583"/>
    <w:rsid w:val="00DA2CB4"/>
    <w:rsid w:val="00DC29AF"/>
    <w:rsid w:val="00DF258D"/>
    <w:rsid w:val="00DF3F45"/>
    <w:rsid w:val="00E218A4"/>
    <w:rsid w:val="00E26375"/>
    <w:rsid w:val="00E823B6"/>
    <w:rsid w:val="00EE17D6"/>
    <w:rsid w:val="00F1004B"/>
    <w:rsid w:val="00F934A3"/>
    <w:rsid w:val="00FC7A12"/>
    <w:rsid w:val="0A72174E"/>
    <w:rsid w:val="0F5247E4"/>
    <w:rsid w:val="15DA6336"/>
    <w:rsid w:val="1E6B57B6"/>
    <w:rsid w:val="210473BA"/>
    <w:rsid w:val="287C13FA"/>
    <w:rsid w:val="3FE43958"/>
    <w:rsid w:val="4BB72BDE"/>
    <w:rsid w:val="4CFC5A19"/>
    <w:rsid w:val="52E41B64"/>
    <w:rsid w:val="53915CC3"/>
    <w:rsid w:val="56F772DD"/>
    <w:rsid w:val="572C4157"/>
    <w:rsid w:val="5C8C11D3"/>
    <w:rsid w:val="621F7ED7"/>
    <w:rsid w:val="639616A5"/>
    <w:rsid w:val="6F3100BA"/>
    <w:rsid w:val="789006BF"/>
    <w:rsid w:val="7B5522F6"/>
    <w:rsid w:val="7C2463E1"/>
    <w:rsid w:val="7C8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5A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6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5A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EE17D6"/>
    <w:rPr>
      <w:sz w:val="18"/>
      <w:szCs w:val="18"/>
    </w:rPr>
  </w:style>
  <w:style w:type="character" w:customStyle="1" w:styleId="Char1">
    <w:name w:val="批注框文本 Char"/>
    <w:basedOn w:val="a0"/>
    <w:link w:val="a5"/>
    <w:rsid w:val="00EE17D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D1F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5A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6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5A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EE17D6"/>
    <w:rPr>
      <w:sz w:val="18"/>
      <w:szCs w:val="18"/>
    </w:rPr>
  </w:style>
  <w:style w:type="character" w:customStyle="1" w:styleId="Char1">
    <w:name w:val="批注框文本 Char"/>
    <w:basedOn w:val="a0"/>
    <w:link w:val="a5"/>
    <w:rsid w:val="00EE17D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D1F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257</Words>
  <Characters>1468</Characters>
  <Application>Microsoft Office Word</Application>
  <DocSecurity>0</DocSecurity>
  <Lines>12</Lines>
  <Paragraphs>3</Paragraphs>
  <ScaleCrop>false</ScaleCrop>
  <Company>Chinese ORG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毛攀</cp:lastModifiedBy>
  <cp:revision>20</cp:revision>
  <cp:lastPrinted>2019-05-08T01:52:00Z</cp:lastPrinted>
  <dcterms:created xsi:type="dcterms:W3CDTF">2019-03-29T03:10:00Z</dcterms:created>
  <dcterms:modified xsi:type="dcterms:W3CDTF">2019-05-09T07:09:00Z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